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hanging="2"/>
        <w:jc w:val="left"/>
        <w:rPr>
          <w:rFonts w:ascii="Calibri" w:cs="Calibri" w:eastAsia="Calibri" w:hAnsi="Calibri"/>
          <w:sz w:val="60"/>
          <w:szCs w:val="60"/>
          <w:u w:val="none"/>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2137572</wp:posOffset>
            </wp:positionH>
            <wp:positionV relativeFrom="paragraph">
              <wp:posOffset>114300</wp:posOffset>
            </wp:positionV>
            <wp:extent cx="2355532" cy="2355532"/>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5532" cy="2355532"/>
                    </a:xfrm>
                    <a:prstGeom prst="rect"/>
                    <a:ln/>
                  </pic:spPr>
                </pic:pic>
              </a:graphicData>
            </a:graphic>
          </wp:anchor>
        </w:drawing>
      </w:r>
    </w:p>
    <w:p w:rsidR="00000000" w:rsidDel="00000000" w:rsidP="00000000" w:rsidRDefault="00000000" w:rsidRPr="00000000" w14:paraId="00000002">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3">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4">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5">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6">
      <w:pPr>
        <w:pStyle w:val="Title"/>
        <w:ind w:left="3" w:hanging="5"/>
        <w:rPr>
          <w:rFonts w:ascii="Calibri" w:cs="Calibri" w:eastAsia="Calibri" w:hAnsi="Calibri"/>
          <w:sz w:val="48"/>
          <w:szCs w:val="48"/>
          <w:u w:val="none"/>
        </w:rPr>
      </w:pPr>
      <w:r w:rsidDel="00000000" w:rsidR="00000000" w:rsidRPr="00000000">
        <w:rPr>
          <w:rtl w:val="0"/>
        </w:rPr>
      </w:r>
    </w:p>
    <w:p w:rsidR="00000000" w:rsidDel="00000000" w:rsidP="00000000" w:rsidRDefault="00000000" w:rsidRPr="00000000" w14:paraId="00000007">
      <w:pPr>
        <w:pStyle w:val="Title"/>
        <w:ind w:left="3" w:hanging="5"/>
        <w:rPr>
          <w:rFonts w:ascii="Calibri" w:cs="Calibri" w:eastAsia="Calibri" w:hAnsi="Calibri"/>
          <w:sz w:val="48"/>
          <w:szCs w:val="48"/>
          <w:u w:val="none"/>
          <w:vertAlign w:val="baseline"/>
        </w:rPr>
      </w:pPr>
      <w:r w:rsidDel="00000000" w:rsidR="00000000" w:rsidRPr="00000000">
        <w:rPr>
          <w:rFonts w:ascii="Calibri" w:cs="Calibri" w:eastAsia="Calibri" w:hAnsi="Calibri"/>
          <w:b w:val="1"/>
          <w:sz w:val="48"/>
          <w:szCs w:val="48"/>
          <w:u w:val="none"/>
          <w:vertAlign w:val="baseline"/>
          <w:rtl w:val="0"/>
        </w:rPr>
        <w:t xml:space="preserve">School Privacy</w:t>
      </w:r>
      <w:r w:rsidDel="00000000" w:rsidR="00000000" w:rsidRPr="00000000">
        <w:rPr>
          <w:rtl w:val="0"/>
        </w:rPr>
      </w:r>
    </w:p>
    <w:p w:rsidR="00000000" w:rsidDel="00000000" w:rsidP="00000000" w:rsidRDefault="00000000" w:rsidRPr="00000000" w14:paraId="00000008">
      <w:pPr>
        <w:pStyle w:val="Title"/>
        <w:ind w:left="3" w:hanging="5"/>
        <w:rPr>
          <w:rFonts w:ascii="Calibri" w:cs="Calibri" w:eastAsia="Calibri" w:hAnsi="Calibri"/>
          <w:sz w:val="48"/>
          <w:szCs w:val="48"/>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49214</wp:posOffset>
                </wp:positionH>
                <wp:positionV relativeFrom="paragraph">
                  <wp:posOffset>153353</wp:posOffset>
                </wp:positionV>
                <wp:extent cx="6799580" cy="22225"/>
                <wp:effectExtent b="0" l="0" r="0" t="0"/>
                <wp:wrapNone/>
                <wp:docPr id="2" name=""/>
                <a:graphic>
                  <a:graphicData uri="http://schemas.microsoft.com/office/word/2010/wordprocessingShape">
                    <wps:wsp>
                      <wps:cNvCnPr/>
                      <wps:spPr>
                        <a:xfrm>
                          <a:off x="1950867" y="3780000"/>
                          <a:ext cx="6790267"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49214</wp:posOffset>
                </wp:positionH>
                <wp:positionV relativeFrom="paragraph">
                  <wp:posOffset>153353</wp:posOffset>
                </wp:positionV>
                <wp:extent cx="6799580" cy="2222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99580" cy="22225"/>
                        </a:xfrm>
                        <a:prstGeom prst="rect"/>
                        <a:ln/>
                      </pic:spPr>
                    </pic:pic>
                  </a:graphicData>
                </a:graphic>
              </wp:anchor>
            </w:drawing>
          </mc:Fallback>
        </mc:AlternateContent>
      </w:r>
    </w:p>
    <w:p w:rsidR="00000000" w:rsidDel="00000000" w:rsidP="00000000" w:rsidRDefault="00000000" w:rsidRPr="00000000" w14:paraId="00000009">
      <w:pPr>
        <w:pStyle w:val="Heading2"/>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Purpose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ensure schools maintain privacy of information.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Policy</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Schools must:</w:t>
      </w:r>
    </w:p>
    <w:p w:rsidR="00000000" w:rsidDel="00000000" w:rsidP="00000000" w:rsidRDefault="00000000" w:rsidRPr="00000000" w14:paraId="0000000D">
      <w:pPr>
        <w:numPr>
          <w:ilvl w:val="0"/>
          <w:numId w:val="1"/>
        </w:numPr>
        <w:spacing w:after="120" w:before="48" w:lineRule="auto"/>
        <w:ind w:left="720" w:hanging="360"/>
        <w:rPr>
          <w:rFonts w:ascii="Calibri" w:cs="Calibri" w:eastAsia="Calibri" w:hAnsi="Calibri"/>
          <w:color w:val="000000"/>
          <w:sz w:val="20"/>
          <w:szCs w:val="20"/>
          <w:vertAlign w:val="baseline"/>
        </w:rPr>
      </w:pPr>
      <w:bookmarkStart w:colFirst="0" w:colLast="0" w:name="_heading=h.ico37m9tjj0u" w:id="0"/>
      <w:bookmarkEnd w:id="0"/>
      <w:r w:rsidDel="00000000" w:rsidR="00000000" w:rsidRPr="00000000">
        <w:rPr>
          <w:rFonts w:ascii="Calibri" w:cs="Calibri" w:eastAsia="Calibri" w:hAnsi="Calibri"/>
          <w:color w:val="000000"/>
          <w:sz w:val="20"/>
          <w:szCs w:val="20"/>
          <w:vertAlign w:val="baseline"/>
          <w:rtl w:val="0"/>
        </w:rPr>
        <w:t xml:space="preserve">adopt the Department's </w:t>
      </w:r>
      <w:hyperlink r:id="rId9">
        <w:r w:rsidDel="00000000" w:rsidR="00000000" w:rsidRPr="00000000">
          <w:rPr>
            <w:rFonts w:ascii="Calibri" w:cs="Calibri" w:eastAsia="Calibri" w:hAnsi="Calibri"/>
            <w:color w:val="000000"/>
            <w:sz w:val="20"/>
            <w:szCs w:val="20"/>
            <w:u w:val="single"/>
            <w:vertAlign w:val="baseline"/>
            <w:rtl w:val="0"/>
          </w:rPr>
          <w:t xml:space="preserve">Schools' Privacy Policy</w:t>
        </w:r>
      </w:hyperlink>
      <w:r w:rsidDel="00000000" w:rsidR="00000000" w:rsidRPr="00000000">
        <w:rPr>
          <w:rFonts w:ascii="Calibri" w:cs="Calibri" w:eastAsia="Calibri" w:hAnsi="Calibri"/>
          <w:color w:val="000000"/>
          <w:sz w:val="20"/>
          <w:szCs w:val="20"/>
          <w:vertAlign w:val="baseline"/>
          <w:rtl w:val="0"/>
        </w:rPr>
        <w:t xml:space="preserve"> (this can be achieved by creating a link to the policy on the school's website)</w:t>
      </w:r>
    </w:p>
    <w:p w:rsidR="00000000" w:rsidDel="00000000" w:rsidP="00000000" w:rsidRDefault="00000000" w:rsidRPr="00000000" w14:paraId="0000000E">
      <w:pPr>
        <w:numPr>
          <w:ilvl w:val="0"/>
          <w:numId w:val="1"/>
        </w:numPr>
        <w:spacing w:after="120" w:before="48" w:lineRule="auto"/>
        <w:ind w:left="72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abide by legislative privacy requirements in relation to how personal and health information is collected, used, disclosed, and stored</w:t>
      </w:r>
    </w:p>
    <w:p w:rsidR="00000000" w:rsidDel="00000000" w:rsidP="00000000" w:rsidRDefault="00000000" w:rsidRPr="00000000" w14:paraId="0000000F">
      <w:pPr>
        <w:numPr>
          <w:ilvl w:val="0"/>
          <w:numId w:val="1"/>
        </w:numPr>
        <w:spacing w:after="120" w:before="48" w:lineRule="auto"/>
        <w:ind w:left="72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be reasonable and fair in how this information is treated, not only for the benefit of staff and students, but also to protect the school’s reputation</w:t>
      </w:r>
    </w:p>
    <w:p w:rsidR="00000000" w:rsidDel="00000000" w:rsidP="00000000" w:rsidRDefault="00000000" w:rsidRPr="00000000" w14:paraId="00000010">
      <w:pPr>
        <w:numPr>
          <w:ilvl w:val="0"/>
          <w:numId w:val="1"/>
        </w:numPr>
        <w:spacing w:after="120" w:before="48" w:lineRule="auto"/>
        <w:ind w:left="72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abide by freedom of information requirements - for details, see: </w:t>
      </w:r>
      <w:hyperlink r:id="rId10">
        <w:r w:rsidDel="00000000" w:rsidR="00000000" w:rsidRPr="00000000">
          <w:rPr>
            <w:rFonts w:ascii="Calibri" w:cs="Calibri" w:eastAsia="Calibri" w:hAnsi="Calibri"/>
            <w:color w:val="000000"/>
            <w:sz w:val="20"/>
            <w:szCs w:val="20"/>
            <w:u w:val="single"/>
            <w:vertAlign w:val="baseline"/>
            <w:rtl w:val="0"/>
          </w:rPr>
          <w:t xml:space="preserve">Freedom of Information</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school’s privacy policy must be provided to anyone who requests a copy.</w:t>
      </w:r>
    </w:p>
    <w:p w:rsidR="00000000" w:rsidDel="00000000" w:rsidP="00000000" w:rsidRDefault="00000000" w:rsidRPr="00000000" w14:paraId="00000012">
      <w:pPr>
        <w:pStyle w:val="Heading2"/>
        <w:spacing w:after="199" w:before="199" w:lineRule="auto"/>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Legislation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Victorian privacy law applies to all staff, service providers (contractors) and agents, (whether paid or unpaid) of the Department, and covers student records, staff files and information held by the Department and all government schools.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Privacy and Data Protection Act 2014 applies to all forms of recorded information or opinion about an individual who can be identified, including photographs and emails.  It establishes standards for the collection, handling and disposal of personal information and places special restrictions on ‘sensitive information’ such as:</w:t>
      </w:r>
    </w:p>
    <w:p w:rsidR="00000000" w:rsidDel="00000000" w:rsidP="00000000" w:rsidRDefault="00000000" w:rsidRPr="00000000" w14:paraId="00000015">
      <w:pPr>
        <w:numPr>
          <w:ilvl w:val="0"/>
          <w:numId w:val="3"/>
        </w:numPr>
        <w:spacing w:after="120" w:before="48" w:lineRule="auto"/>
        <w:ind w:left="993"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racial or ethnic origin</w:t>
      </w:r>
    </w:p>
    <w:p w:rsidR="00000000" w:rsidDel="00000000" w:rsidP="00000000" w:rsidRDefault="00000000" w:rsidRPr="00000000" w14:paraId="00000016">
      <w:pPr>
        <w:numPr>
          <w:ilvl w:val="0"/>
          <w:numId w:val="3"/>
        </w:numPr>
        <w:spacing w:after="120" w:before="48" w:lineRule="auto"/>
        <w:ind w:left="993"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political views</w:t>
      </w:r>
    </w:p>
    <w:p w:rsidR="00000000" w:rsidDel="00000000" w:rsidP="00000000" w:rsidRDefault="00000000" w:rsidRPr="00000000" w14:paraId="00000017">
      <w:pPr>
        <w:numPr>
          <w:ilvl w:val="0"/>
          <w:numId w:val="3"/>
        </w:numPr>
        <w:spacing w:after="120" w:before="48" w:lineRule="auto"/>
        <w:ind w:left="993"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religious beliefs</w:t>
      </w:r>
    </w:p>
    <w:p w:rsidR="00000000" w:rsidDel="00000000" w:rsidP="00000000" w:rsidRDefault="00000000" w:rsidRPr="00000000" w14:paraId="00000018">
      <w:pPr>
        <w:numPr>
          <w:ilvl w:val="0"/>
          <w:numId w:val="3"/>
        </w:numPr>
        <w:spacing w:after="120" w:before="48" w:lineRule="auto"/>
        <w:ind w:left="993"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sexual preference</w:t>
      </w:r>
    </w:p>
    <w:p w:rsidR="00000000" w:rsidDel="00000000" w:rsidP="00000000" w:rsidRDefault="00000000" w:rsidRPr="00000000" w14:paraId="00000019">
      <w:pPr>
        <w:numPr>
          <w:ilvl w:val="0"/>
          <w:numId w:val="3"/>
        </w:numPr>
        <w:spacing w:after="120" w:before="48" w:lineRule="auto"/>
        <w:ind w:left="993"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membership of groups</w:t>
      </w:r>
    </w:p>
    <w:p w:rsidR="00000000" w:rsidDel="00000000" w:rsidP="00000000" w:rsidRDefault="00000000" w:rsidRPr="00000000" w14:paraId="0000001A">
      <w:pPr>
        <w:numPr>
          <w:ilvl w:val="0"/>
          <w:numId w:val="3"/>
        </w:numPr>
        <w:spacing w:after="120" w:before="48" w:lineRule="auto"/>
        <w:ind w:left="993"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criminal record.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Health Records Act 2001 establishes standards for the collection, handling and disposal of health information including a person’s physical, mental, or psychological health.</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Health information can also include access to health services and the nature of these services; however, this type of information does not have to be recorded to be classified as health information.</w:t>
      </w:r>
    </w:p>
    <w:p w:rsidR="00000000" w:rsidDel="00000000" w:rsidP="00000000" w:rsidRDefault="00000000" w:rsidRPr="00000000" w14:paraId="0000001D">
      <w:pPr>
        <w:pStyle w:val="Heading2"/>
        <w:spacing w:after="199" w:before="199" w:lineRule="auto"/>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Objectives and principles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objectives of privacy laws are to:</w:t>
      </w:r>
    </w:p>
    <w:p w:rsidR="00000000" w:rsidDel="00000000" w:rsidP="00000000" w:rsidRDefault="00000000" w:rsidRPr="00000000" w14:paraId="0000001F">
      <w:pPr>
        <w:numPr>
          <w:ilvl w:val="0"/>
          <w:numId w:val="4"/>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balance the public interest in the free flow of information while protecting personal and health information</w:t>
      </w:r>
    </w:p>
    <w:p w:rsidR="00000000" w:rsidDel="00000000" w:rsidP="00000000" w:rsidRDefault="00000000" w:rsidRPr="00000000" w14:paraId="00000020">
      <w:pPr>
        <w:numPr>
          <w:ilvl w:val="0"/>
          <w:numId w:val="4"/>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empower individuals to manage, as far as practicable, how personal and health information is used and disclosed</w:t>
      </w:r>
    </w:p>
    <w:p w:rsidR="00000000" w:rsidDel="00000000" w:rsidP="00000000" w:rsidRDefault="00000000" w:rsidRPr="00000000" w14:paraId="00000021">
      <w:pPr>
        <w:numPr>
          <w:ilvl w:val="0"/>
          <w:numId w:val="4"/>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promote responsible, open, and accountable information handling practices</w:t>
      </w:r>
    </w:p>
    <w:p w:rsidR="00000000" w:rsidDel="00000000" w:rsidP="00000000" w:rsidRDefault="00000000" w:rsidRPr="00000000" w14:paraId="00000022">
      <w:pPr>
        <w:numPr>
          <w:ilvl w:val="0"/>
          <w:numId w:val="4"/>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regulate personal information handling by applying a set of information privacy principles.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Information privacy principles create rights and obligations about personal and health information; however, these only apply when they do not contravene any other Act of Parliament.  In most cases there will be no contradiction as the relevant action falls within one of the exceptions within the information privacy principles.  </w:t>
      </w:r>
    </w:p>
    <w:p w:rsidR="00000000" w:rsidDel="00000000" w:rsidP="00000000" w:rsidRDefault="00000000" w:rsidRPr="00000000" w14:paraId="00000024">
      <w:pPr>
        <w:pStyle w:val="Heading2"/>
        <w:spacing w:after="199" w:before="199" w:lineRule="auto"/>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School compliance strategies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Some strategies school can implement to ensure compliance with the privacy legislation include:</w:t>
      </w:r>
    </w:p>
    <w:p w:rsidR="00000000" w:rsidDel="00000000" w:rsidP="00000000" w:rsidRDefault="00000000" w:rsidRPr="00000000" w14:paraId="00000026">
      <w:pPr>
        <w:numPr>
          <w:ilvl w:val="0"/>
          <w:numId w:val="5"/>
        </w:numPr>
        <w:spacing w:after="120" w:before="48" w:lineRule="auto"/>
        <w:ind w:left="284" w:hanging="284"/>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nominating a person to manage and review the school’s privacy practices</w:t>
      </w:r>
    </w:p>
    <w:p w:rsidR="00000000" w:rsidDel="00000000" w:rsidP="00000000" w:rsidRDefault="00000000" w:rsidRPr="00000000" w14:paraId="00000027">
      <w:pPr>
        <w:numPr>
          <w:ilvl w:val="0"/>
          <w:numId w:val="5"/>
        </w:numPr>
        <w:spacing w:after="120" w:before="48" w:lineRule="auto"/>
        <w:ind w:left="284" w:hanging="284"/>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conducting a privacy audit to determine what information the school collects, how information is used and with whom information is shared</w:t>
      </w:r>
    </w:p>
    <w:p w:rsidR="00000000" w:rsidDel="00000000" w:rsidP="00000000" w:rsidRDefault="00000000" w:rsidRPr="00000000" w14:paraId="00000028">
      <w:pPr>
        <w:numPr>
          <w:ilvl w:val="0"/>
          <w:numId w:val="5"/>
        </w:numPr>
        <w:spacing w:after="120" w:before="48" w:lineRule="auto"/>
        <w:ind w:left="284" w:hanging="284"/>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examining data security arrangements</w:t>
      </w:r>
    </w:p>
    <w:p w:rsidR="00000000" w:rsidDel="00000000" w:rsidP="00000000" w:rsidRDefault="00000000" w:rsidRPr="00000000" w14:paraId="00000029">
      <w:pPr>
        <w:numPr>
          <w:ilvl w:val="0"/>
          <w:numId w:val="5"/>
        </w:numPr>
        <w:spacing w:after="120" w:before="48" w:lineRule="auto"/>
        <w:ind w:left="284" w:hanging="284"/>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ensuring all staff, including volunteers, are aware and compliant with the Schools' Privacy Policy and supporting documents</w:t>
      </w:r>
    </w:p>
    <w:p w:rsidR="00000000" w:rsidDel="00000000" w:rsidP="00000000" w:rsidRDefault="00000000" w:rsidRPr="00000000" w14:paraId="0000002A">
      <w:pPr>
        <w:numPr>
          <w:ilvl w:val="0"/>
          <w:numId w:val="5"/>
        </w:numPr>
        <w:spacing w:after="120" w:before="48" w:lineRule="auto"/>
        <w:ind w:left="284" w:hanging="284"/>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treating all privacy complaints in the strictest confidence and seeking advice from the Privacy team as needed, on (03) 8688 7967 or </w:t>
      </w:r>
      <w:hyperlink r:id="rId11">
        <w:r w:rsidDel="00000000" w:rsidR="00000000" w:rsidRPr="00000000">
          <w:rPr>
            <w:rFonts w:ascii="Calibri" w:cs="Calibri" w:eastAsia="Calibri" w:hAnsi="Calibri"/>
            <w:color w:val="000000"/>
            <w:sz w:val="20"/>
            <w:szCs w:val="20"/>
            <w:u w:val="single"/>
            <w:vertAlign w:val="baseline"/>
            <w:rtl w:val="0"/>
          </w:rPr>
          <w:t xml:space="preserve">privacy@edumail.vic.gov.au</w:t>
        </w:r>
      </w:hyperlink>
      <w:r w:rsidDel="00000000" w:rsidR="00000000" w:rsidRPr="00000000">
        <w:rPr>
          <w:rtl w:val="0"/>
        </w:rPr>
      </w:r>
    </w:p>
    <w:p w:rsidR="00000000" w:rsidDel="00000000" w:rsidP="00000000" w:rsidRDefault="00000000" w:rsidRPr="00000000" w14:paraId="0000002B">
      <w:pPr>
        <w:pStyle w:val="Heading2"/>
        <w:spacing w:after="199" w:before="199" w:lineRule="auto"/>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Privacy exemptions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Personal and health information can be disclosed for a purpose other than for which it was collected and without the person’s consent when the disclosure is:</w:t>
      </w:r>
    </w:p>
    <w:p w:rsidR="00000000" w:rsidDel="00000000" w:rsidP="00000000" w:rsidRDefault="00000000" w:rsidRPr="00000000" w14:paraId="0000002D">
      <w:pPr>
        <w:numPr>
          <w:ilvl w:val="0"/>
          <w:numId w:val="6"/>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necessary to lessen or prevent a threat to life, health, or safety</w:t>
      </w:r>
    </w:p>
    <w:p w:rsidR="00000000" w:rsidDel="00000000" w:rsidP="00000000" w:rsidRDefault="00000000" w:rsidRPr="00000000" w14:paraId="0000002E">
      <w:pPr>
        <w:numPr>
          <w:ilvl w:val="0"/>
          <w:numId w:val="6"/>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required, authorised, or permitted by law or for law enforcement purposes</w:t>
      </w:r>
    </w:p>
    <w:p w:rsidR="00000000" w:rsidDel="00000000" w:rsidP="00000000" w:rsidRDefault="00000000" w:rsidRPr="00000000" w14:paraId="0000002F">
      <w:pPr>
        <w:numPr>
          <w:ilvl w:val="0"/>
          <w:numId w:val="6"/>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used for research or compilation of statistics in the public interest, in certain limited circumstances.  Any research in schools must be first approved by the Office for Policy, Research, and Innovation.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Conducting Research</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1">
      <w:pPr>
        <w:pStyle w:val="Heading2"/>
        <w:spacing w:after="199" w:before="199" w:lineRule="auto"/>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Privacy and duty of care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Privacy laws recognise and permit schools collecting, using, and disclosing information so that they can comply with their duty of care to students.  A key element of duty of care is that the processes and procedures used are documented and records kept. See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hyperlink r:id="rId13">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Duty of Care</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3">
      <w:pPr>
        <w:pStyle w:val="Heading2"/>
        <w:spacing w:after="199" w:before="199" w:lineRule="auto"/>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Privacy and parents/guardians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assist decision making about a student’s needs, schools inform parents/guardians of the student’s academic progress, behaviour, educational options, or special educational requirements. Privacy laws do not restrict this use of the information, as this is the purpose for which it is collected.</w:t>
      </w:r>
    </w:p>
    <w:p w:rsidR="00000000" w:rsidDel="00000000" w:rsidP="00000000" w:rsidRDefault="00000000" w:rsidRPr="00000000" w14:paraId="00000035">
      <w:pPr>
        <w:pStyle w:val="Heading3"/>
        <w:spacing w:after="240" w:before="240" w:lineRule="auto"/>
        <w:ind w:left="0" w:firstLine="0"/>
        <w:jc w:val="left"/>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Court orders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Unless a court order is made under the Family Law Act, both parents of a student have the same rights to access information about the student. See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4">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Decision Making Responsibilities for Students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7">
      <w:pPr>
        <w:pStyle w:val="Heading3"/>
        <w:spacing w:after="240" w:before="240" w:lineRule="auto"/>
        <w:ind w:left="0" w:firstLine="0"/>
        <w:jc w:val="left"/>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Enrolment information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Schools must:</w:t>
      </w:r>
    </w:p>
    <w:p w:rsidR="00000000" w:rsidDel="00000000" w:rsidP="00000000" w:rsidRDefault="00000000" w:rsidRPr="00000000" w14:paraId="00000039">
      <w:pPr>
        <w:numPr>
          <w:ilvl w:val="0"/>
          <w:numId w:val="7"/>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provide a privacy collection notice with the enrolment form explaining to the parents and student why this information is being collected, what it is used for, where it might be disclosed and how they can access information held about them</w:t>
      </w:r>
    </w:p>
    <w:p w:rsidR="00000000" w:rsidDel="00000000" w:rsidP="00000000" w:rsidRDefault="00000000" w:rsidRPr="00000000" w14:paraId="0000003A">
      <w:pPr>
        <w:numPr>
          <w:ilvl w:val="0"/>
          <w:numId w:val="7"/>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only use the information collected during enrolment for the purposes that it was collected for.  Disclosure for an unrelated purpose requires parental consent or in the case of a secondary student the content of the parent and student unless the circumstances fall within one of the above privacy exemptions.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5">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Admission</w:t>
        </w:r>
      </w:hyperlink>
      <w:r w:rsidDel="00000000" w:rsidR="00000000" w:rsidRPr="00000000">
        <w:rPr>
          <w:rtl w:val="0"/>
        </w:rPr>
      </w:r>
    </w:p>
    <w:p w:rsidR="00000000" w:rsidDel="00000000" w:rsidP="00000000" w:rsidRDefault="00000000" w:rsidRPr="00000000" w14:paraId="0000003C">
      <w:pPr>
        <w:pStyle w:val="Heading3"/>
        <w:spacing w:after="240" w:before="240" w:lineRule="auto"/>
        <w:ind w:left="0" w:firstLine="0"/>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Health information</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Health related information can be kept confidential by the principal, or shared with: </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0" w:before="48"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selected staff to the extent they need to know to care for the student, or</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60" w:before="48"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staff when they need to know in case of emergencies.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Note 1:</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Counselling services are health services and records are confidential health records.  Confidentiality of information disclosed during a counselling session must be maintained unless the student provides consent, or the situation falls into a privacy exemption category.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Note 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Career counselling is not a health service.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6">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First Aid Needs </w:t>
        </w:r>
      </w:hyperlink>
      <w:r w:rsidDel="00000000" w:rsidR="00000000" w:rsidRPr="00000000">
        <w:rPr>
          <w:rtl w:val="0"/>
        </w:rPr>
      </w:r>
    </w:p>
    <w:p w:rsidR="00000000" w:rsidDel="00000000" w:rsidP="00000000" w:rsidRDefault="00000000" w:rsidRPr="00000000" w14:paraId="00000043">
      <w:pPr>
        <w:pStyle w:val="Heading3"/>
        <w:spacing w:after="240" w:before="240" w:lineRule="auto"/>
        <w:ind w:left="0" w:firstLine="0"/>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Transfers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Transferring student information between Victorian government schools is allowed when:</w:t>
      </w:r>
    </w:p>
    <w:p w:rsidR="00000000" w:rsidDel="00000000" w:rsidP="00000000" w:rsidRDefault="00000000" w:rsidRPr="00000000" w14:paraId="00000045">
      <w:pPr>
        <w:numPr>
          <w:ilvl w:val="0"/>
          <w:numId w:val="9"/>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parents/guardians are informed of the process</w:t>
      </w:r>
    </w:p>
    <w:p w:rsidR="00000000" w:rsidDel="00000000" w:rsidP="00000000" w:rsidRDefault="00000000" w:rsidRPr="00000000" w14:paraId="00000046">
      <w:pPr>
        <w:numPr>
          <w:ilvl w:val="0"/>
          <w:numId w:val="9"/>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schools meet the Department’s standards in transferring files.</w:t>
      </w:r>
    </w:p>
    <w:p w:rsidR="00000000" w:rsidDel="00000000" w:rsidP="00000000" w:rsidRDefault="00000000" w:rsidRPr="00000000" w14:paraId="00000047">
      <w:pPr>
        <w:pStyle w:val="Heading2"/>
        <w:spacing w:after="199" w:before="199" w:lineRule="auto"/>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Access to information</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privacy laws do not change the individual’s right to access their information that is held by a government school. The individual’s right to access remains via a request made under the Freedom of Information Act 1982.</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Privacy legislation encourages organisations to be open and transparent about what personal and health information they hold about individuals. When it is appropriate schools can provide individuals with informal access to their own personal or health information.  However, the person seeking access should make a request under the Freedom of Information Act 1982 if records hold information:</w:t>
      </w:r>
    </w:p>
    <w:p w:rsidR="00000000" w:rsidDel="00000000" w:rsidP="00000000" w:rsidRDefault="00000000" w:rsidRPr="00000000" w14:paraId="0000004A">
      <w:pPr>
        <w:numPr>
          <w:ilvl w:val="0"/>
          <w:numId w:val="10"/>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provided by a third party</w:t>
      </w:r>
    </w:p>
    <w:p w:rsidR="00000000" w:rsidDel="00000000" w:rsidP="00000000" w:rsidRDefault="00000000" w:rsidRPr="00000000" w14:paraId="0000004B">
      <w:pPr>
        <w:numPr>
          <w:ilvl w:val="0"/>
          <w:numId w:val="10"/>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that identifies a third party or</w:t>
      </w:r>
    </w:p>
    <w:p w:rsidR="00000000" w:rsidDel="00000000" w:rsidP="00000000" w:rsidRDefault="00000000" w:rsidRPr="00000000" w14:paraId="0000004C">
      <w:pPr>
        <w:numPr>
          <w:ilvl w:val="0"/>
          <w:numId w:val="10"/>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that may cause harm to the individual or others.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See: </w:t>
      </w:r>
      <w:hyperlink r:id="rId17">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Freedom of Information</w:t>
        </w:r>
      </w:hyperlink>
      <w:r w:rsidDel="00000000" w:rsidR="00000000" w:rsidRPr="00000000">
        <w:rPr>
          <w:rtl w:val="0"/>
        </w:rPr>
      </w:r>
    </w:p>
    <w:p w:rsidR="00000000" w:rsidDel="00000000" w:rsidP="00000000" w:rsidRDefault="00000000" w:rsidRPr="00000000" w14:paraId="0000004E">
      <w:pPr>
        <w:pStyle w:val="Heading2"/>
        <w:spacing w:after="199" w:before="199" w:lineRule="auto"/>
        <w:jc w:val="left"/>
        <w:rPr>
          <w:rFonts w:ascii="Calibri" w:cs="Calibri" w:eastAsia="Calibri" w:hAnsi="Calibri"/>
          <w:color w:val="000000"/>
          <w:u w:val="single"/>
          <w:vertAlign w:val="baseline"/>
        </w:rPr>
      </w:pPr>
      <w:r w:rsidDel="00000000" w:rsidR="00000000" w:rsidRPr="00000000">
        <w:rPr>
          <w:rFonts w:ascii="Calibri" w:cs="Calibri" w:eastAsia="Calibri" w:hAnsi="Calibri"/>
          <w:b w:val="1"/>
          <w:color w:val="000000"/>
          <w:u w:val="single"/>
          <w:vertAlign w:val="baseline"/>
          <w:rtl w:val="0"/>
        </w:rPr>
        <w:t xml:space="preserve">Complaints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Individuals can raise a complaint about the handling of their own personal information, or the personal information of a child for which they have parental or carer's rights.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When a complaint is made to:</w:t>
      </w:r>
    </w:p>
    <w:p w:rsidR="00000000" w:rsidDel="00000000" w:rsidP="00000000" w:rsidRDefault="00000000" w:rsidRPr="00000000" w14:paraId="00000051">
      <w:pPr>
        <w:numPr>
          <w:ilvl w:val="0"/>
          <w:numId w:val="2"/>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a school, the principal should attempt to resolve the matter. If needed, regional complaints staff or the Department's Privacy Team can provide the principal with assistance. In all cases, the Privacy Team should be notified of complaints on (03) 8688 7967 or </w:t>
      </w:r>
      <w:hyperlink r:id="rId18">
        <w:r w:rsidDel="00000000" w:rsidR="00000000" w:rsidRPr="00000000">
          <w:rPr>
            <w:rFonts w:ascii="Calibri" w:cs="Calibri" w:eastAsia="Calibri" w:hAnsi="Calibri"/>
            <w:color w:val="000000"/>
            <w:sz w:val="20"/>
            <w:szCs w:val="20"/>
            <w:u w:val="single"/>
            <w:vertAlign w:val="baseline"/>
            <w:rtl w:val="0"/>
          </w:rPr>
          <w:t xml:space="preserve">privacy@edumail.vic.gov.au</w:t>
        </w:r>
      </w:hyperlink>
      <w:r w:rsidDel="00000000" w:rsidR="00000000" w:rsidRPr="00000000">
        <w:rPr>
          <w:rFonts w:ascii="Calibri" w:cs="Calibri" w:eastAsia="Calibri" w:hAnsi="Calibri"/>
          <w:color w:val="000000"/>
          <w:sz w:val="20"/>
          <w:szCs w:val="20"/>
          <w:vertAlign w:val="baseline"/>
          <w:rtl w:val="0"/>
        </w:rPr>
        <w:t xml:space="preserve">  </w:t>
      </w:r>
    </w:p>
    <w:p w:rsidR="00000000" w:rsidDel="00000000" w:rsidP="00000000" w:rsidRDefault="00000000" w:rsidRPr="00000000" w14:paraId="00000052">
      <w:pPr>
        <w:numPr>
          <w:ilvl w:val="0"/>
          <w:numId w:val="2"/>
        </w:numPr>
        <w:spacing w:after="120" w:before="48" w:lineRule="auto"/>
        <w:ind w:left="360" w:hanging="360"/>
        <w:rPr>
          <w:rFonts w:ascii="Calibri" w:cs="Calibri" w:eastAsia="Calibri" w:hAnsi="Calibri"/>
          <w:color w:val="000000"/>
          <w:sz w:val="20"/>
          <w:szCs w:val="20"/>
          <w:vertAlign w:val="baseline"/>
        </w:rPr>
      </w:pPr>
      <w:r w:rsidDel="00000000" w:rsidR="00000000" w:rsidRPr="00000000">
        <w:rPr>
          <w:rFonts w:ascii="Calibri" w:cs="Calibri" w:eastAsia="Calibri" w:hAnsi="Calibri"/>
          <w:color w:val="000000"/>
          <w:sz w:val="20"/>
          <w:szCs w:val="20"/>
          <w:vertAlign w:val="baseline"/>
          <w:rtl w:val="0"/>
        </w:rPr>
        <w:t xml:space="preserve">to a regional office, they will refer the complaint to the Department's Privacy Team for response.</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48"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a complaint is made to the Office of the Victorian Information Commissioner (OVIC) or the Victorian Health Complaints Commissioner (HCC) these Offices will confirm first that the Department has had the opportunity to respond directly. However, if an individual is unsatisfied with the Department’s response, they can escalate their complaint to OVIC or HCC.</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more detail on the privacy complaints process, see: </w:t>
      </w:r>
      <w:hyperlink r:id="rId19">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Make a privacy complaint</w:t>
        </w:r>
      </w:hyperlink>
      <w:r w:rsidDel="00000000" w:rsidR="00000000" w:rsidRPr="00000000">
        <w:rPr>
          <w:rtl w:val="0"/>
        </w:rPr>
      </w:r>
    </w:p>
    <w:p w:rsidR="00000000" w:rsidDel="00000000" w:rsidP="00000000" w:rsidRDefault="00000000" w:rsidRPr="00000000" w14:paraId="00000055">
      <w:pPr>
        <w:ind w:hanging="2"/>
        <w:rPr>
          <w:rFonts w:ascii="Calibri" w:cs="Calibri" w:eastAsia="Calibri" w:hAnsi="Calibri"/>
          <w:sz w:val="20"/>
          <w:szCs w:val="20"/>
          <w:u w:val="single"/>
          <w:vertAlign w:val="baseline"/>
        </w:rPr>
      </w:pPr>
      <w:r w:rsidDel="00000000" w:rsidR="00000000" w:rsidRPr="00000000">
        <w:rPr>
          <w:rFonts w:ascii="Calibri" w:cs="Calibri" w:eastAsia="Calibri" w:hAnsi="Calibri"/>
          <w:b w:val="1"/>
          <w:sz w:val="20"/>
          <w:szCs w:val="20"/>
          <w:u w:val="single"/>
          <w:vertAlign w:val="baseline"/>
          <w:rtl w:val="0"/>
        </w:rPr>
        <w:t xml:space="preserve">Evaluation</w:t>
      </w:r>
      <w:r w:rsidDel="00000000" w:rsidR="00000000" w:rsidRPr="00000000">
        <w:rPr>
          <w:rtl w:val="0"/>
        </w:rPr>
      </w:r>
    </w:p>
    <w:p w:rsidR="00000000" w:rsidDel="00000000" w:rsidP="00000000" w:rsidRDefault="00000000" w:rsidRPr="00000000" w14:paraId="00000056">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7">
      <w:pPr>
        <w:ind w:hanging="2"/>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This policy will be reviewed in accordance with the school’s three-year review cycle.</w:t>
      </w:r>
    </w:p>
    <w:p w:rsidR="00000000" w:rsidDel="00000000" w:rsidP="00000000" w:rsidRDefault="00000000" w:rsidRPr="00000000" w14:paraId="00000058">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9">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b w:val="0"/>
          <w:color w:val="00000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799580" cy="22225"/>
                <wp:effectExtent b="0" l="0" r="0" t="0"/>
                <wp:wrapNone/>
                <wp:docPr id="1" name=""/>
                <a:graphic>
                  <a:graphicData uri="http://schemas.microsoft.com/office/word/2010/wordprocessingShape">
                    <wps:wsp>
                      <wps:cNvCnPr/>
                      <wps:spPr>
                        <a:xfrm>
                          <a:off x="1950867" y="3780000"/>
                          <a:ext cx="6790267"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799580" cy="2222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799580" cy="22225"/>
                        </a:xfrm>
                        <a:prstGeom prst="rect"/>
                        <a:ln/>
                      </pic:spPr>
                    </pic:pic>
                  </a:graphicData>
                </a:graphic>
              </wp:anchor>
            </w:drawing>
          </mc:Fallback>
        </mc:AlternateConten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Last ratified by School Council in September 202</w:t>
      </w:r>
      <w:r w:rsidDel="00000000" w:rsidR="00000000" w:rsidRPr="00000000">
        <w:rPr>
          <w:rFonts w:ascii="Calibri" w:cs="Calibri" w:eastAsia="Calibri" w:hAnsi="Calibri"/>
          <w:b w:val="1"/>
          <w:sz w:val="20"/>
          <w:szCs w:val="20"/>
          <w:rtl w:val="0"/>
        </w:rPr>
        <w:t xml:space="preserve">5</w:t>
      </w:r>
      <w:r w:rsidDel="00000000" w:rsidR="00000000" w:rsidRPr="00000000">
        <w:rPr>
          <w:rtl w:val="0"/>
        </w:rPr>
      </w:r>
    </w:p>
    <w:sectPr>
      <w:pgSz w:h="16838" w:w="11906" w:orient="portrait"/>
      <w:pgMar w:bottom="1440" w:top="907" w:left="720" w:right="74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color w:val="ff0000"/>
      <w:sz w:val="56"/>
      <w:szCs w:val="56"/>
      <w:vertAlign w:val="baseline"/>
    </w:rPr>
  </w:style>
  <w:style w:type="paragraph" w:styleId="Heading2">
    <w:name w:val="heading 2"/>
    <w:basedOn w:val="Normal"/>
    <w:next w:val="Normal"/>
    <w:pPr>
      <w:keepNext w:val="1"/>
      <w:jc w:val="center"/>
    </w:pPr>
    <w:rPr>
      <w:rFonts w:ascii="Verdana" w:cs="Verdana" w:eastAsia="Verdana" w:hAnsi="Verdana"/>
      <w:b w:val="1"/>
      <w:sz w:val="20"/>
      <w:szCs w:val="20"/>
      <w:vertAlign w:val="baseline"/>
    </w:rPr>
  </w:style>
  <w:style w:type="paragraph" w:styleId="Heading3">
    <w:name w:val="heading 3"/>
    <w:basedOn w:val="Normal"/>
    <w:next w:val="Normal"/>
    <w:pPr>
      <w:keepNext w:val="1"/>
      <w:ind w:left="709"/>
      <w:jc w:val="both"/>
    </w:pPr>
    <w:rPr>
      <w:sz w:val="24"/>
      <w:szCs w:val="24"/>
      <w:u w:val="single"/>
      <w:vertAlign w:val="baseline"/>
    </w:rPr>
  </w:style>
  <w:style w:type="paragraph" w:styleId="Heading4">
    <w:name w:val="heading 4"/>
    <w:basedOn w:val="Normal"/>
    <w:next w:val="Normal"/>
    <w:pPr>
      <w:keepNext w:val="1"/>
      <w:ind w:left="1789"/>
      <w:jc w:val="both"/>
    </w:pPr>
    <w:rPr>
      <w:b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709"/>
      <w:jc w:val="center"/>
    </w:pPr>
    <w:rPr>
      <w:b w:val="1"/>
      <w:sz w:val="24"/>
      <w:szCs w:val="24"/>
      <w:u w:val="single"/>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AU"/>
    </w:rPr>
  </w:style>
  <w:style w:type="paragraph" w:styleId="EndnoteText">
    <w:name w:val="Endnote Text"/>
    <w:basedOn w:val="Normal"/>
    <w:next w:val="Endnote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AU" w:val="en-AU"/>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hanging="720" w:firstLineChars="-1"/>
      <w:textDirection w:val="btLr"/>
      <w:textAlignment w:val="top"/>
      <w:outlineLvl w:val="0"/>
    </w:pPr>
    <w:rPr>
      <w:rFonts w:ascii="Arial" w:cs="Arial" w:hAnsi="Arial"/>
      <w:b w:val="1"/>
      <w:bCs w:val="1"/>
      <w:color w:val="111111"/>
      <w:w w:val="100"/>
      <w:position w:val="-1"/>
      <w:sz w:val="20"/>
      <w:szCs w:val="20"/>
      <w:effect w:val="none"/>
      <w:vertAlign w:val="baseline"/>
      <w:cs w:val="0"/>
      <w:em w:val="none"/>
      <w:lang w:bidi="ar-SA" w:eastAsia="en-AU" w:val="en-AU"/>
    </w:rPr>
  </w:style>
  <w:style w:type="paragraph" w:styleId="BodyText3">
    <w:name w:val="Body Text 3"/>
    <w:basedOn w:val="Normal"/>
    <w:next w:val="BodyText3"/>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0"/>
      <w:szCs w:val="20"/>
      <w:effect w:val="none"/>
      <w:vertAlign w:val="baseline"/>
      <w:cs w:val="0"/>
      <w:em w:val="none"/>
      <w:lang w:bidi="ar-SA" w:eastAsia="en-AU" w:val="en-AU"/>
    </w:rPr>
  </w:style>
  <w:style w:type="paragraph" w:styleId="BodyTextIndent2">
    <w:name w:val="Body Text Indent 2"/>
    <w:basedOn w:val="Normal"/>
    <w:next w:val="BodyTextIndent2"/>
    <w:autoRedefine w:val="0"/>
    <w:hidden w:val="0"/>
    <w:qFormat w:val="0"/>
    <w:pPr>
      <w:suppressAutoHyphens w:val="1"/>
      <w:spacing w:line="1" w:lineRule="atLeast"/>
      <w:ind w:left="720" w:leftChars="-1" w:rightChars="0" w:firstLineChars="-1"/>
      <w:textDirection w:val="btLr"/>
      <w:textAlignment w:val="top"/>
      <w:outlineLvl w:val="0"/>
    </w:pPr>
    <w:rPr>
      <w:rFonts w:ascii="Arial" w:cs="Arial" w:hAnsi="Arial"/>
      <w:color w:val="111111"/>
      <w:w w:val="100"/>
      <w:position w:val="-1"/>
      <w:sz w:val="20"/>
      <w:szCs w:val="20"/>
      <w:effect w:val="none"/>
      <w:vertAlign w:val="baseline"/>
      <w:cs w:val="0"/>
      <w:em w:val="none"/>
      <w:lang w:bidi="ar-SA" w:eastAsia="en-US" w:val="en-AU"/>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ind w:left="709"/>
      <w:jc w:val="center"/>
    </w:pPr>
    <w:rPr>
      <w:b w:val="1"/>
      <w:sz w:val="24"/>
      <w:szCs w:val="24"/>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mailto:privacy@edumail.vic.gov.au" TargetMode="External"/><Relationship Id="rId10" Type="http://schemas.openxmlformats.org/officeDocument/2006/relationships/hyperlink" Target="https://www.education.vic.gov.au/school/principals/spag/governance/Pages/foi.aspx" TargetMode="External"/><Relationship Id="rId13" Type="http://schemas.openxmlformats.org/officeDocument/2006/relationships/hyperlink" Target="https://www.education.vic.gov.au/school/principals/spag/safety/pages/dutyofcare.aspx" TargetMode="External"/><Relationship Id="rId12" Type="http://schemas.openxmlformats.org/officeDocument/2006/relationships/hyperlink" Target="https://www.education.vic.gov.au/school/principals/spag/management/pages/research.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ducation.vic.gov.au/Pages/schoolsprivacypolicy.aspx" TargetMode="External"/><Relationship Id="rId15" Type="http://schemas.openxmlformats.org/officeDocument/2006/relationships/hyperlink" Target="https://www.education.vic.gov.au/school/principals/spag/participation/pages/admission.aspx" TargetMode="External"/><Relationship Id="rId14" Type="http://schemas.openxmlformats.org/officeDocument/2006/relationships/hyperlink" Target="https://www.education.vic.gov.au/school/principals/spag/safety/pages/parentalresponsibility.aspx" TargetMode="External"/><Relationship Id="rId17" Type="http://schemas.openxmlformats.org/officeDocument/2006/relationships/hyperlink" Target="https://www.education.vic.gov.au/school/principals/spag/governance/Pages/foi.aspx" TargetMode="External"/><Relationship Id="rId16" Type="http://schemas.openxmlformats.org/officeDocument/2006/relationships/hyperlink" Target="https://www.education.vic.gov.au/school/principals/spag/health/pages/firstaidneeds.aspx" TargetMode="External"/><Relationship Id="rId5" Type="http://schemas.openxmlformats.org/officeDocument/2006/relationships/styles" Target="styles.xml"/><Relationship Id="rId19" Type="http://schemas.openxmlformats.org/officeDocument/2006/relationships/hyperlink" Target="https://www.education.vic.gov.au/about/contact/Pages/privacycomplaints.aspx" TargetMode="External"/><Relationship Id="rId6" Type="http://schemas.openxmlformats.org/officeDocument/2006/relationships/customXml" Target="../customXML/item1.xml"/><Relationship Id="rId18" Type="http://schemas.openxmlformats.org/officeDocument/2006/relationships/hyperlink" Target="mailto:privacy@edumail.vic.gov.au" TargetMode="Externa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H9yo79fEKuSv9foyzzhwqqlRg==">CgMxLjAyDmguaWNvMzdtOXRqajB1OAByITF5N3hRSVlSNGp6elRzZjhvdTNYWkJOZVFXMW5YbFlHag==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2019-07-18T03:02:00Z</dcterms:created>
  <dc:creator>seaHall</dc:creator>
</cp:coreProperties>
</file>

<file path=docProps/custom.xml><?xml version="1.0" encoding="utf-8"?>
<Properties xmlns="http://schemas.openxmlformats.org/officeDocument/2006/custom-properties" xmlns:vt="http://schemas.openxmlformats.org/officeDocument/2006/docPropsVTypes"/>
</file>